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CA708E">
        <w:rPr>
          <w:rFonts w:ascii="Times New Roman" w:hAnsi="Times New Roman"/>
          <w:b/>
        </w:rPr>
        <w:t>március 26</w:t>
      </w:r>
      <w:r w:rsidR="00ED597D">
        <w:rPr>
          <w:rFonts w:ascii="Times New Roman" w:hAnsi="Times New Roman"/>
          <w:b/>
        </w:rPr>
        <w:t>-</w:t>
      </w:r>
      <w:r w:rsidR="00CA708E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708E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Pr="00CE4EBF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8. (III.26</w:t>
      </w:r>
      <w:r w:rsidRPr="00CE4EB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E4EB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E4EBF">
        <w:rPr>
          <w:rFonts w:ascii="Times New Roman" w:hAnsi="Times New Roman"/>
          <w:b/>
          <w:sz w:val="24"/>
          <w:szCs w:val="24"/>
        </w:rPr>
        <w:t>. számú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708E" w:rsidRPr="00CA708E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CA708E" w:rsidRPr="00CA708E" w:rsidRDefault="00CA708E" w:rsidP="00CA708E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CA708E">
        <w:rPr>
          <w:rFonts w:ascii="Times New Roman" w:hAnsi="Times New Roman"/>
          <w:b/>
          <w:sz w:val="24"/>
          <w:szCs w:val="24"/>
        </w:rPr>
        <w:t>Orgona utca szabályozásához kapcsolódó terület rendezés</w:t>
      </w:r>
    </w:p>
    <w:p w:rsidR="00CA708E" w:rsidRPr="00CA708E" w:rsidRDefault="00CA708E" w:rsidP="00CA708E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CA708E">
        <w:rPr>
          <w:rFonts w:ascii="Times New Roman" w:hAnsi="Times New Roman"/>
          <w:b/>
          <w:sz w:val="24"/>
          <w:szCs w:val="24"/>
        </w:rPr>
        <w:t xml:space="preserve"> (Ingatlanrendezési szerződés– 1022</w:t>
      </w:r>
      <w:r w:rsidR="00D704BE">
        <w:rPr>
          <w:rFonts w:ascii="Times New Roman" w:hAnsi="Times New Roman"/>
          <w:b/>
          <w:sz w:val="24"/>
          <w:szCs w:val="24"/>
        </w:rPr>
        <w:t>/</w:t>
      </w:r>
      <w:r w:rsidRPr="00CA708E">
        <w:rPr>
          <w:rFonts w:ascii="Times New Roman" w:hAnsi="Times New Roman"/>
          <w:b/>
          <w:sz w:val="24"/>
          <w:szCs w:val="24"/>
        </w:rPr>
        <w:t xml:space="preserve"> hrsz.)</w:t>
      </w:r>
    </w:p>
    <w:p w:rsidR="00CA708E" w:rsidRPr="00CA708E" w:rsidRDefault="00CA708E" w:rsidP="00CA708E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>Telki Község Képviselő-testülete</w:t>
      </w:r>
      <w:r w:rsidRPr="00CA708E">
        <w:rPr>
          <w:rFonts w:ascii="Times New Roman" w:hAnsi="Times New Roman"/>
          <w:i/>
          <w:sz w:val="24"/>
          <w:szCs w:val="24"/>
        </w:rPr>
        <w:t xml:space="preserve"> </w:t>
      </w:r>
      <w:r w:rsidRPr="00CA708E">
        <w:rPr>
          <w:rFonts w:ascii="Times New Roman" w:hAnsi="Times New Roman"/>
          <w:sz w:val="24"/>
          <w:szCs w:val="24"/>
        </w:rPr>
        <w:t>az Orgona utca Helyi Építési Szabályzat és Szabályozási Terv (a továbbiakban: HÉSZ) szerinti szabályozási szélességének kialakítása érdekében ingatlanrendezési szerződést köt a Telki, Orgona utca 1022</w:t>
      </w:r>
      <w:r w:rsidR="00D704BE">
        <w:rPr>
          <w:rFonts w:ascii="Times New Roman" w:hAnsi="Times New Roman"/>
          <w:sz w:val="24"/>
          <w:szCs w:val="24"/>
        </w:rPr>
        <w:t>/1</w:t>
      </w:r>
      <w:r w:rsidRPr="00CA708E">
        <w:rPr>
          <w:rFonts w:ascii="Times New Roman" w:hAnsi="Times New Roman"/>
          <w:sz w:val="24"/>
          <w:szCs w:val="24"/>
        </w:rPr>
        <w:t xml:space="preserve"> hrsz-ú ingatlan tulajdonosával.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>A Képviselő-testület felhatalmazza a polgármestert az ingatlanrendezési szerződés aláírására.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Felelős: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 xml:space="preserve">                             Jegyző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Határidő: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2018. május 31.</w:t>
      </w: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704BE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A851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2018-04-25T14:10:00Z</cp:lastPrinted>
  <dcterms:created xsi:type="dcterms:W3CDTF">2018-04-25T14:10:00Z</dcterms:created>
  <dcterms:modified xsi:type="dcterms:W3CDTF">2018-05-03T06:40:00Z</dcterms:modified>
</cp:coreProperties>
</file>